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EFAF" w14:textId="42E99410" w:rsidR="002C7254" w:rsidRDefault="004C25A8" w:rsidP="00E46C56">
      <w:pPr>
        <w:spacing w:after="0" w:line="259" w:lineRule="auto"/>
        <w:ind w:left="1" w:firstLine="0"/>
      </w:pPr>
      <w:r>
        <w:t xml:space="preserve">  </w:t>
      </w:r>
    </w:p>
    <w:p w14:paraId="0586F5C7" w14:textId="2CA398D3" w:rsidR="002C7254" w:rsidRDefault="002C7254">
      <w:pPr>
        <w:spacing w:after="0" w:line="259" w:lineRule="auto"/>
        <w:ind w:left="3481" w:firstLine="0"/>
      </w:pPr>
    </w:p>
    <w:p w14:paraId="258F87AB" w14:textId="77777777" w:rsidR="002C7254" w:rsidRDefault="004C25A8">
      <w:pPr>
        <w:spacing w:after="0" w:line="259" w:lineRule="auto"/>
        <w:ind w:left="115" w:firstLine="0"/>
        <w:jc w:val="center"/>
      </w:pPr>
      <w:r>
        <w:rPr>
          <w:b/>
          <w:sz w:val="52"/>
        </w:rPr>
        <w:t xml:space="preserve"> </w:t>
      </w:r>
    </w:p>
    <w:p w14:paraId="0E5483B1" w14:textId="77777777" w:rsidR="002C7254" w:rsidRDefault="004C25A8">
      <w:pPr>
        <w:spacing w:after="0"/>
        <w:ind w:left="10" w:right="1" w:hanging="10"/>
        <w:jc w:val="center"/>
      </w:pPr>
      <w:r>
        <w:rPr>
          <w:b/>
          <w:sz w:val="52"/>
        </w:rPr>
        <w:t xml:space="preserve">Request for Qualifications (RFQ) </w:t>
      </w:r>
    </w:p>
    <w:p w14:paraId="5B4CC53C" w14:textId="1CBA289B" w:rsidR="002C7254" w:rsidRDefault="004C25A8">
      <w:pPr>
        <w:spacing w:after="0"/>
        <w:ind w:left="10" w:hanging="10"/>
        <w:jc w:val="center"/>
        <w:rPr>
          <w:b/>
          <w:sz w:val="52"/>
        </w:rPr>
      </w:pPr>
      <w:r>
        <w:rPr>
          <w:b/>
          <w:sz w:val="52"/>
        </w:rPr>
        <w:t>Architectural Design</w:t>
      </w:r>
      <w:r w:rsidR="001F7324">
        <w:rPr>
          <w:b/>
          <w:sz w:val="52"/>
        </w:rPr>
        <w:t>,</w:t>
      </w:r>
      <w:r>
        <w:rPr>
          <w:b/>
          <w:sz w:val="52"/>
        </w:rPr>
        <w:t xml:space="preserve"> </w:t>
      </w:r>
      <w:r w:rsidR="00E46C56">
        <w:rPr>
          <w:b/>
          <w:sz w:val="52"/>
        </w:rPr>
        <w:t>Park Planning</w:t>
      </w:r>
      <w:r w:rsidR="001F7324">
        <w:rPr>
          <w:b/>
          <w:sz w:val="52"/>
        </w:rPr>
        <w:t>,</w:t>
      </w:r>
      <w:r>
        <w:rPr>
          <w:b/>
          <w:sz w:val="52"/>
        </w:rPr>
        <w:t xml:space="preserve"> </w:t>
      </w:r>
      <w:r w:rsidR="006E2DC4">
        <w:rPr>
          <w:b/>
          <w:sz w:val="52"/>
        </w:rPr>
        <w:t>a</w:t>
      </w:r>
      <w:r w:rsidR="001F7324">
        <w:rPr>
          <w:b/>
          <w:sz w:val="52"/>
        </w:rPr>
        <w:t xml:space="preserve">nd Construction </w:t>
      </w:r>
      <w:r>
        <w:rPr>
          <w:b/>
          <w:sz w:val="52"/>
        </w:rPr>
        <w:t xml:space="preserve">Services </w:t>
      </w:r>
    </w:p>
    <w:p w14:paraId="2CB4957B" w14:textId="26D75AFD" w:rsidR="00E46C56" w:rsidRDefault="00E46C56">
      <w:pPr>
        <w:spacing w:after="0"/>
        <w:ind w:left="10" w:hanging="10"/>
        <w:jc w:val="center"/>
        <w:rPr>
          <w:b/>
          <w:sz w:val="52"/>
        </w:rPr>
      </w:pPr>
    </w:p>
    <w:p w14:paraId="2ECA6471" w14:textId="57F71262" w:rsidR="00E46C56" w:rsidRDefault="00E46C56">
      <w:pPr>
        <w:spacing w:after="0"/>
        <w:ind w:left="10" w:hanging="10"/>
        <w:jc w:val="center"/>
      </w:pPr>
      <w:r>
        <w:rPr>
          <w:b/>
          <w:sz w:val="52"/>
        </w:rPr>
        <w:t>Pioneer Park Stage</w:t>
      </w:r>
    </w:p>
    <w:p w14:paraId="2B3787E2" w14:textId="77777777" w:rsidR="002C7254" w:rsidRDefault="004C25A8">
      <w:pPr>
        <w:spacing w:after="0" w:line="259" w:lineRule="auto"/>
        <w:ind w:left="70" w:firstLine="0"/>
        <w:jc w:val="center"/>
      </w:pPr>
      <w:r>
        <w:rPr>
          <w:sz w:val="32"/>
        </w:rPr>
        <w:t xml:space="preserve"> </w:t>
      </w:r>
    </w:p>
    <w:p w14:paraId="0C64B0F6" w14:textId="14F62D8C" w:rsidR="002C7254" w:rsidRDefault="00E46C56">
      <w:pPr>
        <w:spacing w:after="45" w:line="259" w:lineRule="auto"/>
        <w:ind w:left="0" w:right="3" w:firstLine="0"/>
        <w:jc w:val="center"/>
      </w:pPr>
      <w:r>
        <w:rPr>
          <w:sz w:val="32"/>
        </w:rPr>
        <w:t>October 11</w:t>
      </w:r>
      <w:r w:rsidR="001F7324">
        <w:rPr>
          <w:sz w:val="32"/>
        </w:rPr>
        <w:t>, 2022</w:t>
      </w:r>
    </w:p>
    <w:p w14:paraId="0DE58844" w14:textId="77777777" w:rsidR="002C7254" w:rsidRDefault="004C25A8">
      <w:pPr>
        <w:spacing w:after="0" w:line="259" w:lineRule="auto"/>
        <w:ind w:left="88" w:firstLine="0"/>
        <w:jc w:val="center"/>
      </w:pPr>
      <w:r>
        <w:rPr>
          <w:sz w:val="40"/>
        </w:rPr>
        <w:t xml:space="preserve"> </w:t>
      </w:r>
    </w:p>
    <w:p w14:paraId="26BCB093" w14:textId="3E9D7992" w:rsidR="002C7254" w:rsidRDefault="002C7254">
      <w:pPr>
        <w:spacing w:after="0" w:line="259" w:lineRule="auto"/>
        <w:ind w:left="88" w:firstLine="0"/>
        <w:jc w:val="center"/>
      </w:pPr>
    </w:p>
    <w:p w14:paraId="2FCEBCB7" w14:textId="13817E40" w:rsidR="002C7254" w:rsidRDefault="0078329E">
      <w:pPr>
        <w:spacing w:after="0" w:line="259" w:lineRule="auto"/>
        <w:ind w:left="88" w:firstLine="0"/>
        <w:jc w:val="center"/>
      </w:pPr>
      <w:r>
        <w:rPr>
          <w:noProof/>
          <w:sz w:val="40"/>
        </w:rPr>
        <w:drawing>
          <wp:inline distT="0" distB="0" distL="0" distR="0" wp14:anchorId="7C598D59" wp14:editId="6C58CA6F">
            <wp:extent cx="211455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pic:spPr>
                </pic:pic>
              </a:graphicData>
            </a:graphic>
          </wp:inline>
        </w:drawing>
      </w:r>
      <w:r w:rsidR="004C25A8">
        <w:rPr>
          <w:sz w:val="40"/>
        </w:rPr>
        <w:t xml:space="preserve"> </w:t>
      </w:r>
    </w:p>
    <w:p w14:paraId="292A7822" w14:textId="77777777" w:rsidR="002C7254" w:rsidRDefault="004C25A8">
      <w:pPr>
        <w:spacing w:after="0" w:line="259" w:lineRule="auto"/>
        <w:ind w:left="88" w:firstLine="0"/>
        <w:jc w:val="center"/>
      </w:pPr>
      <w:r>
        <w:rPr>
          <w:sz w:val="40"/>
        </w:rPr>
        <w:t xml:space="preserve"> </w:t>
      </w:r>
    </w:p>
    <w:p w14:paraId="5D4F82A9" w14:textId="77777777" w:rsidR="002C7254" w:rsidRDefault="004C25A8">
      <w:pPr>
        <w:spacing w:after="0" w:line="259" w:lineRule="auto"/>
        <w:ind w:left="88" w:firstLine="0"/>
        <w:jc w:val="center"/>
      </w:pPr>
      <w:r>
        <w:rPr>
          <w:sz w:val="40"/>
        </w:rPr>
        <w:t xml:space="preserve"> </w:t>
      </w:r>
    </w:p>
    <w:p w14:paraId="6B643BA3" w14:textId="7AE030EF" w:rsidR="002C7254" w:rsidRDefault="004C25A8">
      <w:pPr>
        <w:spacing w:after="0" w:line="259" w:lineRule="auto"/>
        <w:ind w:left="88" w:firstLine="0"/>
        <w:jc w:val="center"/>
      </w:pPr>
      <w:r>
        <w:rPr>
          <w:sz w:val="40"/>
        </w:rPr>
        <w:t xml:space="preserve"> </w:t>
      </w:r>
    </w:p>
    <w:p w14:paraId="7F50D1D9" w14:textId="77777777" w:rsidR="002C7254" w:rsidRDefault="004C25A8">
      <w:pPr>
        <w:spacing w:after="0" w:line="259" w:lineRule="auto"/>
        <w:ind w:left="88" w:firstLine="0"/>
        <w:jc w:val="center"/>
      </w:pPr>
      <w:r>
        <w:rPr>
          <w:sz w:val="40"/>
        </w:rPr>
        <w:t xml:space="preserve"> </w:t>
      </w:r>
    </w:p>
    <w:p w14:paraId="5A8F78ED" w14:textId="77777777" w:rsidR="002C7254" w:rsidRDefault="004C25A8">
      <w:pPr>
        <w:spacing w:after="0" w:line="259" w:lineRule="auto"/>
        <w:ind w:left="88" w:firstLine="0"/>
        <w:jc w:val="center"/>
      </w:pPr>
      <w:r>
        <w:rPr>
          <w:sz w:val="40"/>
        </w:rPr>
        <w:t xml:space="preserve"> </w:t>
      </w:r>
    </w:p>
    <w:p w14:paraId="4D1F091E" w14:textId="2094EC02" w:rsidR="002C7254" w:rsidRDefault="004C25A8">
      <w:pPr>
        <w:spacing w:after="0" w:line="259" w:lineRule="auto"/>
        <w:ind w:left="11" w:right="4" w:hanging="10"/>
        <w:jc w:val="center"/>
      </w:pPr>
      <w:r>
        <w:rPr>
          <w:b/>
          <w:sz w:val="28"/>
        </w:rPr>
        <w:t xml:space="preserve">City of </w:t>
      </w:r>
      <w:r w:rsidR="001F7324">
        <w:rPr>
          <w:b/>
          <w:sz w:val="28"/>
        </w:rPr>
        <w:t>Ferndale</w:t>
      </w:r>
      <w:r>
        <w:rPr>
          <w:b/>
          <w:sz w:val="28"/>
        </w:rPr>
        <w:t xml:space="preserve"> </w:t>
      </w:r>
    </w:p>
    <w:p w14:paraId="22C07906" w14:textId="05C231E5" w:rsidR="001F7324" w:rsidRDefault="004C25A8" w:rsidP="0078329E">
      <w:pPr>
        <w:spacing w:after="0" w:line="259" w:lineRule="auto"/>
        <w:ind w:left="11" w:hanging="10"/>
        <w:jc w:val="center"/>
      </w:pPr>
      <w:r>
        <w:rPr>
          <w:b/>
          <w:sz w:val="28"/>
        </w:rPr>
        <w:t xml:space="preserve">Request for Qualifications (RFQ) </w:t>
      </w:r>
      <w:r w:rsidR="001F7324">
        <w:br w:type="page"/>
      </w:r>
    </w:p>
    <w:p w14:paraId="66794C34" w14:textId="77777777" w:rsidR="001F7324" w:rsidRDefault="001F7324">
      <w:pPr>
        <w:spacing w:after="0" w:line="259" w:lineRule="auto"/>
        <w:ind w:left="11" w:right="5" w:hanging="10"/>
        <w:jc w:val="center"/>
      </w:pPr>
    </w:p>
    <w:p w14:paraId="490BBD32" w14:textId="77777777" w:rsidR="002C7254" w:rsidRDefault="004C25A8">
      <w:pPr>
        <w:spacing w:after="0" w:line="259" w:lineRule="auto"/>
        <w:ind w:left="1" w:firstLine="0"/>
      </w:pPr>
      <w:r>
        <w:rPr>
          <w:b/>
        </w:rPr>
        <w:t xml:space="preserve"> </w:t>
      </w:r>
    </w:p>
    <w:p w14:paraId="62660619" w14:textId="21FEEE12" w:rsidR="002C7254" w:rsidRPr="00F33E96" w:rsidRDefault="004C25A8">
      <w:pPr>
        <w:ind w:left="-4" w:hanging="10"/>
        <w:rPr>
          <w:sz w:val="28"/>
          <w:szCs w:val="28"/>
        </w:rPr>
      </w:pPr>
      <w:r w:rsidRPr="00F33E96">
        <w:rPr>
          <w:b/>
          <w:sz w:val="28"/>
          <w:szCs w:val="28"/>
        </w:rPr>
        <w:t>Project Description:</w:t>
      </w:r>
    </w:p>
    <w:p w14:paraId="7F04CC3D" w14:textId="4BFFFCAF" w:rsidR="002C7254" w:rsidRDefault="004C25A8">
      <w:pPr>
        <w:ind w:left="-5" w:right="12"/>
      </w:pPr>
      <w:r>
        <w:t xml:space="preserve">The City of </w:t>
      </w:r>
      <w:r w:rsidR="001F7324">
        <w:t>Ferndale</w:t>
      </w:r>
      <w:r>
        <w:t xml:space="preserve"> is requesting Statements of Qualifications (SOQs) from qualified architectural</w:t>
      </w:r>
      <w:r w:rsidR="007129F2">
        <w:t>, landscape architect / park design,</w:t>
      </w:r>
      <w:r>
        <w:t xml:space="preserve"> </w:t>
      </w:r>
      <w:r w:rsidR="001F7324">
        <w:t xml:space="preserve">and engineering </w:t>
      </w:r>
      <w:r>
        <w:t xml:space="preserve">firms to assist </w:t>
      </w:r>
      <w:r w:rsidR="00123463">
        <w:t>with</w:t>
      </w:r>
      <w:r>
        <w:t xml:space="preserve"> design</w:t>
      </w:r>
      <w:r w:rsidR="00C92810">
        <w:t xml:space="preserve"> and construction services</w:t>
      </w:r>
      <w:r>
        <w:t xml:space="preserve"> </w:t>
      </w:r>
      <w:r w:rsidR="001F7324">
        <w:t>for</w:t>
      </w:r>
      <w:r>
        <w:t xml:space="preserve"> </w:t>
      </w:r>
      <w:r w:rsidR="00123463">
        <w:t>Pioneer Park Stage</w:t>
      </w:r>
      <w:r w:rsidR="00E46C56">
        <w:t xml:space="preserve"> and surrounding park spaces</w:t>
      </w:r>
      <w:r>
        <w:t>.</w:t>
      </w:r>
    </w:p>
    <w:p w14:paraId="761C3439" w14:textId="77777777" w:rsidR="002C7254" w:rsidRDefault="004C25A8">
      <w:pPr>
        <w:spacing w:after="0" w:line="259" w:lineRule="auto"/>
        <w:ind w:left="0" w:firstLine="0"/>
      </w:pPr>
      <w:r>
        <w:t xml:space="preserve"> </w:t>
      </w:r>
    </w:p>
    <w:p w14:paraId="77A8AE54" w14:textId="368D9EBD" w:rsidR="002C7254" w:rsidRDefault="004C25A8">
      <w:pPr>
        <w:ind w:left="-5" w:right="12"/>
      </w:pPr>
      <w:r>
        <w:t>The project is described in the phases below:</w:t>
      </w:r>
    </w:p>
    <w:p w14:paraId="1D34B5F1" w14:textId="77777777" w:rsidR="002C7254" w:rsidRDefault="004C25A8">
      <w:pPr>
        <w:spacing w:after="0" w:line="259" w:lineRule="auto"/>
        <w:ind w:left="0" w:firstLine="0"/>
      </w:pPr>
      <w:r>
        <w:t xml:space="preserve"> </w:t>
      </w:r>
    </w:p>
    <w:p w14:paraId="0A34A7E9" w14:textId="720F9857" w:rsidR="002C7254" w:rsidRDefault="004C25A8">
      <w:pPr>
        <w:pStyle w:val="Heading1"/>
        <w:ind w:left="-4"/>
      </w:pPr>
      <w:r>
        <w:t>Phase I – Planning</w:t>
      </w:r>
    </w:p>
    <w:p w14:paraId="001A74C2" w14:textId="4A2B56D8" w:rsidR="00023F67" w:rsidRDefault="00023F67">
      <w:pPr>
        <w:numPr>
          <w:ilvl w:val="0"/>
          <w:numId w:val="1"/>
        </w:numPr>
        <w:ind w:right="12" w:hanging="360"/>
      </w:pPr>
      <w:r>
        <w:t>Review current and future stage needs</w:t>
      </w:r>
      <w:r w:rsidR="00B24C7A">
        <w:t>,</w:t>
      </w:r>
      <w:r>
        <w:t xml:space="preserve"> to appropriately size </w:t>
      </w:r>
      <w:r w:rsidR="00631EF4">
        <w:t xml:space="preserve">a new </w:t>
      </w:r>
      <w:r>
        <w:t xml:space="preserve">stage </w:t>
      </w:r>
      <w:r w:rsidR="00631EF4">
        <w:t xml:space="preserve">facility </w:t>
      </w:r>
      <w:r>
        <w:t xml:space="preserve">and </w:t>
      </w:r>
      <w:proofErr w:type="gramStart"/>
      <w:r w:rsidR="00631EF4">
        <w:t>including</w:t>
      </w:r>
      <w:proofErr w:type="gramEnd"/>
      <w:r w:rsidR="00631EF4">
        <w:t xml:space="preserve"> necessary accessory </w:t>
      </w:r>
      <w:r>
        <w:t>elements.</w:t>
      </w:r>
    </w:p>
    <w:p w14:paraId="1555BE4D" w14:textId="7BAF87EA" w:rsidR="00123463" w:rsidRDefault="00123463">
      <w:pPr>
        <w:numPr>
          <w:ilvl w:val="0"/>
          <w:numId w:val="1"/>
        </w:numPr>
        <w:ind w:right="12" w:hanging="360"/>
      </w:pPr>
      <w:r>
        <w:t>Develop conceptual site plan</w:t>
      </w:r>
      <w:r w:rsidR="00E46C56">
        <w:t>s</w:t>
      </w:r>
      <w:r>
        <w:t xml:space="preserve"> for community input</w:t>
      </w:r>
      <w:r w:rsidR="00023F67">
        <w:t xml:space="preserve">. The </w:t>
      </w:r>
      <w:proofErr w:type="gramStart"/>
      <w:r w:rsidR="00023F67">
        <w:t>City</w:t>
      </w:r>
      <w:proofErr w:type="gramEnd"/>
      <w:r w:rsidR="00023F67">
        <w:t xml:space="preserve"> anticipates that multiple stage alignments will be investigated.</w:t>
      </w:r>
    </w:p>
    <w:p w14:paraId="1E8C3505" w14:textId="002B39D1" w:rsidR="00580853" w:rsidRDefault="00580853">
      <w:pPr>
        <w:numPr>
          <w:ilvl w:val="0"/>
          <w:numId w:val="1"/>
        </w:numPr>
        <w:ind w:right="12" w:hanging="360"/>
      </w:pPr>
      <w:r>
        <w:t xml:space="preserve">Verify site </w:t>
      </w:r>
      <w:r w:rsidR="0068088E">
        <w:t>suitability</w:t>
      </w:r>
      <w:r>
        <w:t xml:space="preserve"> and factors that may influence construct</w:t>
      </w:r>
      <w:r w:rsidR="00C92810">
        <w:t>ability and costs.</w:t>
      </w:r>
    </w:p>
    <w:p w14:paraId="5B467D46" w14:textId="0AC41181" w:rsidR="00292933" w:rsidRDefault="00580853">
      <w:pPr>
        <w:numPr>
          <w:ilvl w:val="0"/>
          <w:numId w:val="1"/>
        </w:numPr>
        <w:ind w:right="12" w:hanging="360"/>
      </w:pPr>
      <w:r>
        <w:t>Develop conceptual designs</w:t>
      </w:r>
      <w:r w:rsidR="00674B4E">
        <w:t>,</w:t>
      </w:r>
      <w:r>
        <w:t xml:space="preserve"> drawings</w:t>
      </w:r>
      <w:r w:rsidR="00674B4E">
        <w:t>, and cost estimates</w:t>
      </w:r>
      <w:r>
        <w:t>.</w:t>
      </w:r>
    </w:p>
    <w:p w14:paraId="0E1A08F3" w14:textId="77777777" w:rsidR="002C7254" w:rsidRDefault="004C25A8">
      <w:pPr>
        <w:spacing w:after="0" w:line="259" w:lineRule="auto"/>
        <w:ind w:left="1" w:firstLine="0"/>
      </w:pPr>
      <w:r>
        <w:t xml:space="preserve"> </w:t>
      </w:r>
    </w:p>
    <w:p w14:paraId="17D5FF2A" w14:textId="2E3D1030" w:rsidR="002C7254" w:rsidRDefault="004C25A8">
      <w:pPr>
        <w:pStyle w:val="Heading1"/>
        <w:ind w:left="-4"/>
      </w:pPr>
      <w:r>
        <w:t xml:space="preserve">Phase II </w:t>
      </w:r>
      <w:r w:rsidR="0034140F">
        <w:t>–</w:t>
      </w:r>
      <w:r>
        <w:t xml:space="preserve"> </w:t>
      </w:r>
      <w:r w:rsidR="00292933">
        <w:t>Design</w:t>
      </w:r>
    </w:p>
    <w:p w14:paraId="36E92808" w14:textId="0784F849" w:rsidR="002C7254" w:rsidRDefault="00580853" w:rsidP="00023F67">
      <w:pPr>
        <w:numPr>
          <w:ilvl w:val="0"/>
          <w:numId w:val="2"/>
        </w:numPr>
        <w:spacing w:after="54"/>
        <w:ind w:right="12" w:hanging="360"/>
      </w:pPr>
      <w:r>
        <w:t>Produce plans, specifications,</w:t>
      </w:r>
      <w:r w:rsidR="004C25A8">
        <w:t xml:space="preserve"> cost estimates and timelines necessary for construction</w:t>
      </w:r>
      <w:r>
        <w:t>.</w:t>
      </w:r>
    </w:p>
    <w:p w14:paraId="29B18E87" w14:textId="1335C2AB" w:rsidR="002C7254" w:rsidRDefault="004C25A8">
      <w:pPr>
        <w:numPr>
          <w:ilvl w:val="0"/>
          <w:numId w:val="2"/>
        </w:numPr>
        <w:ind w:right="12" w:hanging="360"/>
      </w:pPr>
      <w:r>
        <w:t>Ensure the necessary approvals and permits for design and construction are obtained when applicable.</w:t>
      </w:r>
      <w:r w:rsidR="00040844" w:rsidDel="00040844">
        <w:t xml:space="preserve"> </w:t>
      </w:r>
    </w:p>
    <w:p w14:paraId="33D27174" w14:textId="77777777" w:rsidR="00A73099" w:rsidRDefault="00A73099" w:rsidP="00A73099">
      <w:pPr>
        <w:ind w:left="721" w:right="12" w:firstLine="0"/>
      </w:pPr>
    </w:p>
    <w:p w14:paraId="4FF88406" w14:textId="574214A9" w:rsidR="00626655" w:rsidRDefault="00626655" w:rsidP="00626655">
      <w:pPr>
        <w:ind w:right="12"/>
        <w:rPr>
          <w:b/>
          <w:bCs/>
          <w:u w:val="single"/>
        </w:rPr>
      </w:pPr>
      <w:r>
        <w:rPr>
          <w:b/>
          <w:bCs/>
          <w:u w:val="single"/>
        </w:rPr>
        <w:t xml:space="preserve">Phase III </w:t>
      </w:r>
      <w:r w:rsidR="00E46C56">
        <w:rPr>
          <w:b/>
          <w:bCs/>
          <w:u w:val="single"/>
        </w:rPr>
        <w:t>– Bid</w:t>
      </w:r>
      <w:r w:rsidR="00A73099">
        <w:rPr>
          <w:b/>
          <w:bCs/>
          <w:u w:val="single"/>
        </w:rPr>
        <w:t xml:space="preserve"> </w:t>
      </w:r>
    </w:p>
    <w:p w14:paraId="09D4449D" w14:textId="1079CBCD" w:rsidR="00A73099" w:rsidRDefault="00A73099" w:rsidP="00A73099">
      <w:pPr>
        <w:numPr>
          <w:ilvl w:val="0"/>
          <w:numId w:val="8"/>
        </w:numPr>
        <w:ind w:right="12" w:hanging="360"/>
      </w:pPr>
      <w:r>
        <w:t xml:space="preserve">Once authorized, provide Bid services including but not limited to bid document administration, pre-bid meeting, </w:t>
      </w:r>
      <w:r w:rsidR="00497158">
        <w:t xml:space="preserve">responding to requests for information, </w:t>
      </w:r>
      <w:r>
        <w:t>issuing addendum, review of bids and recommendation to award.</w:t>
      </w:r>
    </w:p>
    <w:p w14:paraId="708ADC82" w14:textId="1A3A6E06" w:rsidR="00C92810" w:rsidRDefault="00C92810" w:rsidP="00C92810">
      <w:pPr>
        <w:ind w:right="12"/>
      </w:pPr>
    </w:p>
    <w:p w14:paraId="4E9BAD54" w14:textId="09610B0F" w:rsidR="00C92810" w:rsidRPr="00C92810" w:rsidRDefault="00C92810" w:rsidP="00C92810">
      <w:pPr>
        <w:ind w:right="12"/>
        <w:rPr>
          <w:b/>
          <w:bCs/>
          <w:u w:val="single"/>
        </w:rPr>
      </w:pPr>
      <w:r w:rsidRPr="00C92810">
        <w:rPr>
          <w:b/>
          <w:bCs/>
          <w:u w:val="single"/>
        </w:rPr>
        <w:t>Phase IV</w:t>
      </w:r>
      <w:r w:rsidR="00885F36">
        <w:rPr>
          <w:b/>
          <w:bCs/>
          <w:u w:val="single"/>
        </w:rPr>
        <w:t xml:space="preserve"> – C</w:t>
      </w:r>
      <w:r w:rsidRPr="00C92810">
        <w:rPr>
          <w:b/>
          <w:bCs/>
          <w:u w:val="single"/>
        </w:rPr>
        <w:t>onstruction</w:t>
      </w:r>
    </w:p>
    <w:p w14:paraId="2F58E18D" w14:textId="2B8C3B5C" w:rsidR="00A73099" w:rsidRDefault="00F34643" w:rsidP="00C92810">
      <w:pPr>
        <w:pStyle w:val="ListParagraph"/>
        <w:numPr>
          <w:ilvl w:val="0"/>
          <w:numId w:val="9"/>
        </w:numPr>
        <w:ind w:right="12"/>
      </w:pPr>
      <w:r>
        <w:t xml:space="preserve">Once authorized, provide </w:t>
      </w:r>
      <w:r w:rsidR="00F66A9B">
        <w:t xml:space="preserve">full </w:t>
      </w:r>
      <w:r>
        <w:t>Construction Management services including but not limited to contract administration, review of submittals and requests for information, review and or generation of change orders, review of pay applications</w:t>
      </w:r>
      <w:r w:rsidR="00497158">
        <w:t xml:space="preserve">, </w:t>
      </w:r>
      <w:r w:rsidR="00F66A9B">
        <w:t xml:space="preserve">inspection and construction observation, </w:t>
      </w:r>
      <w:r w:rsidR="00497158">
        <w:t>commissioning, and project closeout including as-built drawings.</w:t>
      </w:r>
    </w:p>
    <w:p w14:paraId="40A818BF" w14:textId="030264FE" w:rsidR="00497158" w:rsidRDefault="00497158" w:rsidP="00497158">
      <w:pPr>
        <w:ind w:right="12"/>
      </w:pPr>
    </w:p>
    <w:p w14:paraId="1BB59FCC" w14:textId="115252B1" w:rsidR="002C7254" w:rsidRDefault="002C7254">
      <w:pPr>
        <w:spacing w:after="0" w:line="259" w:lineRule="auto"/>
        <w:ind w:left="1" w:firstLine="0"/>
      </w:pPr>
    </w:p>
    <w:p w14:paraId="21C004EA" w14:textId="77777777" w:rsidR="002C7254" w:rsidRPr="00150506" w:rsidRDefault="004C25A8">
      <w:pPr>
        <w:ind w:left="-4" w:hanging="10"/>
        <w:rPr>
          <w:sz w:val="28"/>
          <w:szCs w:val="28"/>
        </w:rPr>
      </w:pPr>
      <w:r w:rsidRPr="00150506">
        <w:rPr>
          <w:b/>
          <w:sz w:val="28"/>
          <w:szCs w:val="28"/>
        </w:rPr>
        <w:t xml:space="preserve">Project Background: </w:t>
      </w:r>
    </w:p>
    <w:p w14:paraId="6D88B711" w14:textId="714F687A" w:rsidR="002C7254" w:rsidRDefault="0078329E">
      <w:pPr>
        <w:spacing w:after="0" w:line="259" w:lineRule="auto"/>
        <w:ind w:left="0" w:firstLine="0"/>
      </w:pPr>
      <w:r>
        <w:t xml:space="preserve">Ferndale is a rapidly growing </w:t>
      </w:r>
      <w:r w:rsidR="00EF00D9">
        <w:t>city</w:t>
      </w:r>
      <w:r w:rsidR="004128F5">
        <w:t xml:space="preserve"> with a current popu</w:t>
      </w:r>
      <w:r w:rsidR="00EF00D9">
        <w:t>lation</w:t>
      </w:r>
      <w:r w:rsidR="004128F5">
        <w:t xml:space="preserve"> of</w:t>
      </w:r>
      <w:r w:rsidR="00EF00D9">
        <w:t xml:space="preserve"> </w:t>
      </w:r>
      <w:r w:rsidR="004259C7">
        <w:t xml:space="preserve">just over </w:t>
      </w:r>
      <w:r w:rsidR="004128F5">
        <w:t xml:space="preserve">15,000. The </w:t>
      </w:r>
      <w:proofErr w:type="gramStart"/>
      <w:r w:rsidR="004128F5">
        <w:t>City</w:t>
      </w:r>
      <w:proofErr w:type="gramEnd"/>
      <w:r w:rsidR="004128F5">
        <w:t xml:space="preserve"> was originally incorporated in 1907 and later saw substantial growth</w:t>
      </w:r>
      <w:r w:rsidR="00A64177">
        <w:t xml:space="preserve"> in the 1</w:t>
      </w:r>
      <w:r w:rsidR="00150506">
        <w:t>9</w:t>
      </w:r>
      <w:r w:rsidR="00A64177">
        <w:t>50’s</w:t>
      </w:r>
      <w:r w:rsidR="004128F5">
        <w:t xml:space="preserve"> associated with the petrochemical industry and Intalco aluminum smelter</w:t>
      </w:r>
      <w:r w:rsidR="00EF00D9">
        <w:t xml:space="preserve"> located just west of city limits</w:t>
      </w:r>
      <w:r w:rsidR="004128F5">
        <w:t>.</w:t>
      </w:r>
      <w:r w:rsidR="00A64177">
        <w:t xml:space="preserve"> Currently the City is experiencing extremely high demand for housing with substantial single and multifamily development occurring citywide.</w:t>
      </w:r>
    </w:p>
    <w:p w14:paraId="0D88E186" w14:textId="57408395" w:rsidR="004128F5" w:rsidRDefault="004128F5">
      <w:pPr>
        <w:spacing w:after="0" w:line="259" w:lineRule="auto"/>
        <w:ind w:left="0" w:firstLine="0"/>
      </w:pPr>
    </w:p>
    <w:p w14:paraId="396AC448" w14:textId="0FBF31F6" w:rsidR="00023F67" w:rsidRDefault="0068088E">
      <w:pPr>
        <w:ind w:left="-4" w:hanging="10"/>
      </w:pPr>
      <w:r>
        <w:t xml:space="preserve">The City of Ferndale operates </w:t>
      </w:r>
      <w:r w:rsidR="00023F67">
        <w:t>multiple</w:t>
      </w:r>
      <w:r>
        <w:t xml:space="preserve"> parks within the </w:t>
      </w:r>
      <w:r w:rsidR="000E583E">
        <w:t xml:space="preserve">City </w:t>
      </w:r>
      <w:r>
        <w:t xml:space="preserve">allowing for a variety of recreational opportunities. Pioneer Park is one of the City’s premier parks and houses a number of features including the Historic Pioneer Cabins, Phillips 66 Ballfields, Pioneer Pavilion, </w:t>
      </w:r>
      <w:r w:rsidR="00EA5391">
        <w:t xml:space="preserve">and </w:t>
      </w:r>
      <w:r>
        <w:t>Star Park</w:t>
      </w:r>
      <w:r w:rsidR="00EA5391">
        <w:t>.</w:t>
      </w:r>
      <w:r w:rsidR="007129F2">
        <w:t xml:space="preserve"> </w:t>
      </w:r>
      <w:r w:rsidR="00EA5391">
        <w:t xml:space="preserve">The park </w:t>
      </w:r>
      <w:r w:rsidR="00023F67">
        <w:t xml:space="preserve">hosts a variety </w:t>
      </w:r>
      <w:r w:rsidR="00023F67">
        <w:lastRenderedPageBreak/>
        <w:t xml:space="preserve">of </w:t>
      </w:r>
      <w:r w:rsidR="004259C7">
        <w:t xml:space="preserve">recreational and cultural events </w:t>
      </w:r>
      <w:r w:rsidR="00023F67">
        <w:t>including Old Settlers Weekend, Old</w:t>
      </w:r>
      <w:r w:rsidR="000E583E">
        <w:t>e</w:t>
      </w:r>
      <w:r w:rsidR="00023F67">
        <w:t xml:space="preserve"> Fashioned Christmas, Flicks in the Park movies, Summer Concerts, and Food Truck Fridays.</w:t>
      </w:r>
      <w:r w:rsidR="00861BD3">
        <w:t xml:space="preserve"> </w:t>
      </w:r>
      <w:r w:rsidR="005718EF">
        <w:t xml:space="preserve">During the summer months, these recreational events draw over 8,000 </w:t>
      </w:r>
      <w:r w:rsidR="0096659A">
        <w:t>attendees to the park, and most of these events involve outdoor concerts on the stage.</w:t>
      </w:r>
    </w:p>
    <w:p w14:paraId="7075C541" w14:textId="2E67ED85" w:rsidR="0096659A" w:rsidRDefault="0096659A">
      <w:pPr>
        <w:ind w:left="-4" w:hanging="10"/>
      </w:pPr>
    </w:p>
    <w:p w14:paraId="640FE546" w14:textId="69297090" w:rsidR="0096659A" w:rsidRDefault="0096659A">
      <w:pPr>
        <w:ind w:left="-4" w:hanging="10"/>
      </w:pPr>
      <w:r>
        <w:t xml:space="preserve">In the last five years, the City has made significant investments in </w:t>
      </w:r>
      <w:r w:rsidR="00861BD3">
        <w:t xml:space="preserve">the </w:t>
      </w:r>
      <w:r>
        <w:t>facilities at Pioneer Park, including a new picnic shelter, ADA accessible pathways and additional bathroom facilities. As a result, there has been a drastic increase in the amount of foot traffic and use of the park.</w:t>
      </w:r>
    </w:p>
    <w:p w14:paraId="19FE923D" w14:textId="77777777" w:rsidR="00023F67" w:rsidRDefault="00023F67">
      <w:pPr>
        <w:ind w:left="-4" w:hanging="10"/>
      </w:pPr>
    </w:p>
    <w:p w14:paraId="4C93AACA" w14:textId="66EE49C4" w:rsidR="0068088E" w:rsidRDefault="0068088E">
      <w:pPr>
        <w:ind w:left="-4" w:hanging="10"/>
      </w:pPr>
      <w:r>
        <w:t xml:space="preserve">The park currently includes a stage which suffers from a number of shortcomings and condition issues.  </w:t>
      </w:r>
      <w:r w:rsidR="00861BD3">
        <w:t>T</w:t>
      </w:r>
      <w:r>
        <w:t xml:space="preserve">he </w:t>
      </w:r>
      <w:proofErr w:type="gramStart"/>
      <w:r>
        <w:t>City</w:t>
      </w:r>
      <w:proofErr w:type="gramEnd"/>
      <w:r>
        <w:t xml:space="preserve"> desire</w:t>
      </w:r>
      <w:r w:rsidR="00861BD3">
        <w:t>s</w:t>
      </w:r>
      <w:r>
        <w:t xml:space="preserve"> to construct a new stage that will </w:t>
      </w:r>
      <w:r w:rsidR="00121AB8">
        <w:t>complement</w:t>
      </w:r>
      <w:r w:rsidR="00FC1198">
        <w:t xml:space="preserve"> </w:t>
      </w:r>
      <w:r>
        <w:t xml:space="preserve">the park </w:t>
      </w:r>
      <w:bookmarkStart w:id="0" w:name="_Hlk116376374"/>
      <w:r>
        <w:t>aesthetic</w:t>
      </w:r>
      <w:bookmarkEnd w:id="0"/>
      <w:r w:rsidR="00023F67">
        <w:t>, provide necessary space and features for</w:t>
      </w:r>
      <w:r w:rsidR="004259C7">
        <w:t xml:space="preserve"> the</w:t>
      </w:r>
      <w:r w:rsidR="00023F67">
        <w:t xml:space="preserve"> park</w:t>
      </w:r>
      <w:r w:rsidR="004259C7">
        <w:t>’s</w:t>
      </w:r>
      <w:r w:rsidR="00023F67">
        <w:t xml:space="preserve"> needs, and enhance </w:t>
      </w:r>
      <w:r w:rsidR="004259C7">
        <w:t xml:space="preserve">the </w:t>
      </w:r>
      <w:r w:rsidR="00023F67">
        <w:t xml:space="preserve">park user experience. </w:t>
      </w:r>
      <w:r w:rsidR="007129F2">
        <w:t xml:space="preserve">The design effort is expected to evaluate current stage alignment and potentially reconfigure the stage </w:t>
      </w:r>
      <w:r w:rsidR="00E46C56">
        <w:t xml:space="preserve">orientation </w:t>
      </w:r>
      <w:r w:rsidR="007129F2">
        <w:t>and surrounding spaces.</w:t>
      </w:r>
    </w:p>
    <w:p w14:paraId="5DC0175D" w14:textId="77777777" w:rsidR="0068088E" w:rsidRDefault="0068088E">
      <w:pPr>
        <w:ind w:left="-4" w:hanging="10"/>
        <w:rPr>
          <w:b/>
        </w:rPr>
      </w:pPr>
    </w:p>
    <w:p w14:paraId="30E3E643" w14:textId="5E90E0BB" w:rsidR="002C7254" w:rsidRPr="005766D9" w:rsidRDefault="004C25A8">
      <w:pPr>
        <w:ind w:left="-4" w:hanging="10"/>
        <w:rPr>
          <w:sz w:val="28"/>
          <w:szCs w:val="28"/>
        </w:rPr>
      </w:pPr>
      <w:r w:rsidRPr="005766D9">
        <w:rPr>
          <w:b/>
          <w:sz w:val="28"/>
          <w:szCs w:val="28"/>
        </w:rPr>
        <w:t>Site Considerations:</w:t>
      </w:r>
    </w:p>
    <w:p w14:paraId="3E8556C1" w14:textId="645665E3" w:rsidR="009C0EF5" w:rsidRDefault="009C0EF5">
      <w:pPr>
        <w:spacing w:after="0" w:line="259" w:lineRule="auto"/>
        <w:ind w:left="0" w:firstLine="0"/>
      </w:pPr>
      <w:r>
        <w:t>The City</w:t>
      </w:r>
      <w:r w:rsidR="006C2E3A">
        <w:t xml:space="preserve"> currently</w:t>
      </w:r>
      <w:r>
        <w:t xml:space="preserve"> </w:t>
      </w:r>
      <w:r w:rsidR="0068088E">
        <w:t>owns</w:t>
      </w:r>
      <w:r>
        <w:t xml:space="preserve"> </w:t>
      </w:r>
      <w:r w:rsidR="007129F2">
        <w:t xml:space="preserve">the park area and works in cooperation with the </w:t>
      </w:r>
      <w:r w:rsidR="00FC1198">
        <w:t xml:space="preserve">private, non-profit </w:t>
      </w:r>
      <w:r w:rsidR="007129F2">
        <w:t>Whatcom County Old Settlers Association and the Ferndale Heritage Society to maintain the historic cabins and develop park programming</w:t>
      </w:r>
      <w:r w:rsidR="005766D9">
        <w:t>.</w:t>
      </w:r>
      <w:r w:rsidR="008317E6">
        <w:t xml:space="preserve"> </w:t>
      </w:r>
      <w:r w:rsidR="007129F2">
        <w:t>Design work will require inclusion of these groups to ensure all user needs are considered.</w:t>
      </w:r>
    </w:p>
    <w:p w14:paraId="7F9CBA90" w14:textId="3AAE1F9F" w:rsidR="007129F2" w:rsidRDefault="007129F2">
      <w:pPr>
        <w:spacing w:after="0" w:line="259" w:lineRule="auto"/>
        <w:ind w:left="0" w:firstLine="0"/>
      </w:pPr>
    </w:p>
    <w:p w14:paraId="44FFF399" w14:textId="1C9D0ED6" w:rsidR="007129F2" w:rsidRDefault="007129F2">
      <w:pPr>
        <w:spacing w:after="0" w:line="259" w:lineRule="auto"/>
        <w:ind w:left="0" w:firstLine="0"/>
      </w:pPr>
      <w:r>
        <w:t xml:space="preserve">Pioneer Park is located immediately adjacent to the Nooksack </w:t>
      </w:r>
      <w:r w:rsidR="00FC1198">
        <w:t>R</w:t>
      </w:r>
      <w:r>
        <w:t>iver and is within the</w:t>
      </w:r>
      <w:r w:rsidR="00FC1198">
        <w:t xml:space="preserve"> regulatory</w:t>
      </w:r>
      <w:r>
        <w:t xml:space="preserve"> shoreline jurisdiction and floodplain. Successful consultant teams</w:t>
      </w:r>
      <w:r w:rsidR="008626F4">
        <w:t xml:space="preserve"> </w:t>
      </w:r>
      <w:r>
        <w:t>need to be experienced in designing and permitting projects within the floodplain.</w:t>
      </w:r>
    </w:p>
    <w:p w14:paraId="36997C15" w14:textId="77777777" w:rsidR="006C2E3A" w:rsidRDefault="006C2E3A">
      <w:pPr>
        <w:spacing w:after="0" w:line="259" w:lineRule="auto"/>
        <w:ind w:left="0" w:firstLine="0"/>
      </w:pPr>
    </w:p>
    <w:p w14:paraId="552C2AB7" w14:textId="140B8B45" w:rsidR="002C7254" w:rsidRDefault="002C7254">
      <w:pPr>
        <w:spacing w:after="0" w:line="259" w:lineRule="auto"/>
        <w:ind w:left="2" w:firstLine="0"/>
      </w:pPr>
    </w:p>
    <w:p w14:paraId="1D723C68" w14:textId="504EE8B4" w:rsidR="002C7254" w:rsidRPr="00AA1F8A" w:rsidRDefault="004C25A8">
      <w:pPr>
        <w:ind w:left="-4" w:hanging="10"/>
        <w:rPr>
          <w:sz w:val="28"/>
          <w:szCs w:val="28"/>
        </w:rPr>
      </w:pPr>
      <w:r w:rsidRPr="00AA1F8A">
        <w:rPr>
          <w:b/>
          <w:sz w:val="28"/>
          <w:szCs w:val="28"/>
        </w:rPr>
        <w:t>Project Timeline:</w:t>
      </w:r>
    </w:p>
    <w:p w14:paraId="4284352D" w14:textId="23CBA845" w:rsidR="002C7254" w:rsidRPr="00AA1F8A" w:rsidRDefault="0072334E">
      <w:pPr>
        <w:ind w:left="-4" w:hanging="10"/>
        <w:rPr>
          <w:bCs/>
        </w:rPr>
      </w:pPr>
      <w:r>
        <w:rPr>
          <w:bCs/>
        </w:rPr>
        <w:t>T</w:t>
      </w:r>
      <w:r w:rsidR="004C25A8" w:rsidRPr="00AA1F8A">
        <w:rPr>
          <w:bCs/>
        </w:rPr>
        <w:t xml:space="preserve">he </w:t>
      </w:r>
      <w:proofErr w:type="gramStart"/>
      <w:r w:rsidR="004C25A8" w:rsidRPr="00AA1F8A">
        <w:rPr>
          <w:bCs/>
        </w:rPr>
        <w:t>City</w:t>
      </w:r>
      <w:proofErr w:type="gramEnd"/>
      <w:r w:rsidR="004C25A8" w:rsidRPr="00AA1F8A">
        <w:rPr>
          <w:bCs/>
        </w:rPr>
        <w:t xml:space="preserve"> is seeking a firm that has </w:t>
      </w:r>
      <w:r w:rsidR="007129F2" w:rsidRPr="00AA1F8A">
        <w:rPr>
          <w:bCs/>
        </w:rPr>
        <w:t>the ability</w:t>
      </w:r>
      <w:r w:rsidR="004C25A8" w:rsidRPr="00AA1F8A">
        <w:rPr>
          <w:bCs/>
        </w:rPr>
        <w:t xml:space="preserve"> to start work immediately.</w:t>
      </w:r>
    </w:p>
    <w:p w14:paraId="198A7600" w14:textId="126203B3" w:rsidR="002C7254" w:rsidRDefault="004C25A8">
      <w:pPr>
        <w:spacing w:after="0" w:line="259" w:lineRule="auto"/>
        <w:ind w:left="1" w:firstLine="0"/>
      </w:pPr>
      <w:r>
        <w:t xml:space="preserve"> </w:t>
      </w:r>
      <w:r>
        <w:rPr>
          <w:b/>
        </w:rPr>
        <w:t xml:space="preserve"> </w:t>
      </w:r>
    </w:p>
    <w:p w14:paraId="3CA39E63" w14:textId="3939F836" w:rsidR="002C7254" w:rsidRDefault="002C7254">
      <w:pPr>
        <w:spacing w:after="0" w:line="259" w:lineRule="auto"/>
        <w:ind w:left="1" w:firstLine="0"/>
      </w:pPr>
    </w:p>
    <w:p w14:paraId="6C00137B" w14:textId="57031DB5" w:rsidR="002C7254" w:rsidRPr="00AA1F8A" w:rsidRDefault="004C25A8">
      <w:pPr>
        <w:ind w:left="-4" w:hanging="10"/>
        <w:rPr>
          <w:sz w:val="28"/>
          <w:szCs w:val="28"/>
        </w:rPr>
      </w:pPr>
      <w:r w:rsidRPr="00AA1F8A">
        <w:rPr>
          <w:b/>
          <w:sz w:val="28"/>
          <w:szCs w:val="28"/>
        </w:rPr>
        <w:t>Statement of Qualifications:</w:t>
      </w:r>
    </w:p>
    <w:p w14:paraId="59F83584" w14:textId="27B4DE87" w:rsidR="002C7254" w:rsidRDefault="004C25A8">
      <w:pPr>
        <w:ind w:left="-5" w:right="12"/>
      </w:pPr>
      <w:r>
        <w:t>Interested firms are requested to submit a Statement of Qualifications (SOQ) for the work.</w:t>
      </w:r>
      <w:r w:rsidR="00240CE7">
        <w:t xml:space="preserve"> </w:t>
      </w:r>
      <w:r>
        <w:t>The SOQ shall include the following information:</w:t>
      </w:r>
    </w:p>
    <w:p w14:paraId="2229EF15" w14:textId="77777777" w:rsidR="002C7254" w:rsidRDefault="004C25A8">
      <w:pPr>
        <w:spacing w:after="42" w:line="259" w:lineRule="auto"/>
        <w:ind w:left="721" w:firstLine="0"/>
      </w:pPr>
      <w:r>
        <w:t xml:space="preserve"> </w:t>
      </w:r>
    </w:p>
    <w:p w14:paraId="3DC5C235" w14:textId="35D124C0" w:rsidR="002C7254" w:rsidRDefault="004C25A8">
      <w:pPr>
        <w:numPr>
          <w:ilvl w:val="0"/>
          <w:numId w:val="5"/>
        </w:numPr>
        <w:ind w:right="12" w:hanging="360"/>
      </w:pPr>
      <w:r>
        <w:rPr>
          <w:u w:val="single" w:color="000000"/>
        </w:rPr>
        <w:t>Letter of Introduction and Project Understanding</w:t>
      </w:r>
      <w:r>
        <w:t xml:space="preserve">: Indicate interest in this project and working for the City, and any other information that would assist the City in making its selection, including why your firm is the best qualified to meet the needs of </w:t>
      </w:r>
      <w:r w:rsidR="001F7324">
        <w:t>Ferndale</w:t>
      </w:r>
      <w:r>
        <w:t xml:space="preserve"> and this project. Please also include information on your </w:t>
      </w:r>
      <w:r w:rsidR="00AA1F8A">
        <w:t>team</w:t>
      </w:r>
      <w:r>
        <w:t xml:space="preserve">’s approach and capacity to work on </w:t>
      </w:r>
      <w:r w:rsidR="007129F2">
        <w:t>the project within reasonable time constraints</w:t>
      </w:r>
      <w:r>
        <w:t xml:space="preserve">. Provide a statement to the effect that the respondent understands and agrees </w:t>
      </w:r>
      <w:r w:rsidRPr="00EF00D9">
        <w:rPr>
          <w:color w:val="auto"/>
        </w:rPr>
        <w:t xml:space="preserve">to obtain a City of </w:t>
      </w:r>
      <w:r w:rsidR="001F7324" w:rsidRPr="00EF00D9">
        <w:rPr>
          <w:color w:val="auto"/>
        </w:rPr>
        <w:t>Ferndale</w:t>
      </w:r>
      <w:r w:rsidRPr="00EF00D9">
        <w:rPr>
          <w:color w:val="auto"/>
        </w:rPr>
        <w:t xml:space="preserve"> business license</w:t>
      </w:r>
      <w:hyperlink r:id="rId10">
        <w:r w:rsidRPr="00EF00D9">
          <w:rPr>
            <w:color w:val="auto"/>
          </w:rPr>
          <w:t xml:space="preserve"> </w:t>
        </w:r>
      </w:hyperlink>
      <w:r w:rsidRPr="00EF00D9">
        <w:rPr>
          <w:color w:val="auto"/>
        </w:rPr>
        <w:t>if selected.</w:t>
      </w:r>
      <w:r>
        <w:t xml:space="preserve"> A principal or officer of the firm authorized to execute contracts or other similar documents on the firm’s behalf must sign the letter.</w:t>
      </w:r>
    </w:p>
    <w:p w14:paraId="66B85354" w14:textId="77777777" w:rsidR="002C7254" w:rsidRDefault="004C25A8">
      <w:pPr>
        <w:spacing w:after="41" w:line="259" w:lineRule="auto"/>
        <w:ind w:left="721" w:firstLine="0"/>
      </w:pPr>
      <w:r>
        <w:t xml:space="preserve"> </w:t>
      </w:r>
    </w:p>
    <w:p w14:paraId="4861A2D2" w14:textId="27EAA4C4" w:rsidR="002C7254" w:rsidRDefault="004C25A8">
      <w:pPr>
        <w:numPr>
          <w:ilvl w:val="0"/>
          <w:numId w:val="5"/>
        </w:numPr>
        <w:ind w:right="12" w:hanging="360"/>
      </w:pPr>
      <w:r>
        <w:rPr>
          <w:u w:val="single" w:color="000000"/>
        </w:rPr>
        <w:lastRenderedPageBreak/>
        <w:t>Company Profile and Experience</w:t>
      </w:r>
      <w:r>
        <w:t xml:space="preserve">: Provide a brief history of the firm, including firm size, areas of expertise, and any other pertinent information applicable to this project. Provide evidence of relevant experience in development and implementation of </w:t>
      </w:r>
      <w:r w:rsidR="00B24C7A">
        <w:t xml:space="preserve">park </w:t>
      </w:r>
      <w:r>
        <w:t xml:space="preserve">planning and </w:t>
      </w:r>
      <w:r w:rsidR="00B24C7A">
        <w:t xml:space="preserve">stage </w:t>
      </w:r>
      <w:r>
        <w:t>design. Provide a list of similar projects completed by the firm or team within the last five (5) years, with brief descriptions that demonstrate the firm’s/team’s ability to complete projects of this type.</w:t>
      </w:r>
    </w:p>
    <w:p w14:paraId="64B01BF1" w14:textId="77777777" w:rsidR="002C7254" w:rsidRDefault="004C25A8">
      <w:pPr>
        <w:spacing w:after="41" w:line="259" w:lineRule="auto"/>
        <w:ind w:left="1" w:firstLine="0"/>
      </w:pPr>
      <w:r>
        <w:t xml:space="preserve"> </w:t>
      </w:r>
    </w:p>
    <w:p w14:paraId="532CDB98" w14:textId="28D15735" w:rsidR="002C7254" w:rsidRDefault="004C25A8">
      <w:pPr>
        <w:numPr>
          <w:ilvl w:val="0"/>
          <w:numId w:val="5"/>
        </w:numPr>
        <w:ind w:right="12" w:hanging="360"/>
      </w:pPr>
      <w:r>
        <w:rPr>
          <w:u w:val="single" w:color="000000"/>
        </w:rPr>
        <w:t>Project Team and Key Personnel</w:t>
      </w:r>
      <w:r>
        <w:t xml:space="preserve">: Identify key staff (including sub-consultants as appropriate) who will be involved in the project, including their assigned roles, a brief description of their background and relevant experience. Please confirm that assigned staff have </w:t>
      </w:r>
      <w:r w:rsidR="00B24C7A">
        <w:t>the capacity</w:t>
      </w:r>
      <w:r>
        <w:t xml:space="preserve"> to work on an accelerated project schedule.</w:t>
      </w:r>
    </w:p>
    <w:p w14:paraId="7AF13766" w14:textId="77777777" w:rsidR="002C7254" w:rsidRDefault="004C25A8">
      <w:pPr>
        <w:spacing w:after="41" w:line="259" w:lineRule="auto"/>
        <w:ind w:left="1" w:firstLine="0"/>
      </w:pPr>
      <w:r>
        <w:t xml:space="preserve"> </w:t>
      </w:r>
    </w:p>
    <w:p w14:paraId="12E73473" w14:textId="0DF11111" w:rsidR="002C7254" w:rsidRDefault="004C25A8">
      <w:pPr>
        <w:numPr>
          <w:ilvl w:val="0"/>
          <w:numId w:val="5"/>
        </w:numPr>
        <w:ind w:right="12" w:hanging="360"/>
      </w:pPr>
      <w:r>
        <w:rPr>
          <w:u w:val="single" w:color="000000"/>
        </w:rPr>
        <w:t>References</w:t>
      </w:r>
      <w:r>
        <w:t>: Provide three references (</w:t>
      </w:r>
      <w:r w:rsidR="00B24C7A">
        <w:t>minimum</w:t>
      </w:r>
      <w:r>
        <w:t>) for whom your firm has performed similar work within the last five years. Include contact name, current telephone number, and current email for all references. Include two additional references (maximum) for each sub-consultant, as appropriate.</w:t>
      </w:r>
    </w:p>
    <w:p w14:paraId="4AD3E4F0" w14:textId="77777777" w:rsidR="002C7254" w:rsidRDefault="004C25A8">
      <w:pPr>
        <w:spacing w:after="0" w:line="259" w:lineRule="auto"/>
        <w:ind w:left="1" w:firstLine="0"/>
      </w:pPr>
      <w:r>
        <w:rPr>
          <w:b/>
        </w:rPr>
        <w:t xml:space="preserve"> </w:t>
      </w:r>
    </w:p>
    <w:p w14:paraId="3E0297C4" w14:textId="4DDD1457" w:rsidR="002C7254" w:rsidRDefault="00B24C7A">
      <w:pPr>
        <w:ind w:left="-4" w:hanging="10"/>
      </w:pPr>
      <w:r>
        <w:rPr>
          <w:b/>
        </w:rPr>
        <w:t xml:space="preserve">Review </w:t>
      </w:r>
      <w:r w:rsidR="004C25A8">
        <w:rPr>
          <w:b/>
        </w:rPr>
        <w:t>and Award:</w:t>
      </w:r>
    </w:p>
    <w:p w14:paraId="0485061C" w14:textId="35622725" w:rsidR="002C7254" w:rsidRDefault="004C25A8">
      <w:pPr>
        <w:ind w:left="-5" w:right="12"/>
      </w:pPr>
      <w:r>
        <w:t>SOQs will be reviewed and ranked by a City selection team. Depending on the submittals received, firms may be invited to participate in a follow-up interview. It is anticipated that a consultant will be selected from this process and a contract will be negotiated with work to begin immediately.</w:t>
      </w:r>
    </w:p>
    <w:p w14:paraId="7E4813B8" w14:textId="77777777" w:rsidR="002C7254" w:rsidRDefault="004C25A8">
      <w:pPr>
        <w:spacing w:after="0" w:line="259" w:lineRule="auto"/>
        <w:ind w:left="1" w:firstLine="0"/>
      </w:pPr>
      <w:r>
        <w:rPr>
          <w:b/>
        </w:rPr>
        <w:t xml:space="preserve"> </w:t>
      </w:r>
    </w:p>
    <w:p w14:paraId="2E2978D9" w14:textId="77777777" w:rsidR="002C7254" w:rsidRDefault="004C25A8">
      <w:pPr>
        <w:spacing w:after="0" w:line="259" w:lineRule="auto"/>
        <w:ind w:left="1" w:firstLine="0"/>
      </w:pPr>
      <w:r>
        <w:rPr>
          <w:b/>
        </w:rPr>
        <w:t xml:space="preserve"> </w:t>
      </w:r>
    </w:p>
    <w:p w14:paraId="080DF22E" w14:textId="1184929B" w:rsidR="002C7254" w:rsidRPr="00A5051A" w:rsidRDefault="004C25A8">
      <w:pPr>
        <w:ind w:left="-4" w:hanging="10"/>
      </w:pPr>
      <w:r w:rsidRPr="00A5051A">
        <w:rPr>
          <w:b/>
        </w:rPr>
        <w:t>Submittal:</w:t>
      </w:r>
    </w:p>
    <w:p w14:paraId="1A107DEB" w14:textId="4AC74983" w:rsidR="002C7254" w:rsidRDefault="004C25A8">
      <w:pPr>
        <w:ind w:left="-5" w:right="12"/>
      </w:pPr>
      <w:r w:rsidRPr="00BF367C">
        <w:t>Submit</w:t>
      </w:r>
      <w:r w:rsidRPr="00BF367C">
        <w:rPr>
          <w:b/>
        </w:rPr>
        <w:t xml:space="preserve"> </w:t>
      </w:r>
      <w:r w:rsidRPr="00BF367C">
        <w:t xml:space="preserve">SOQs electronically to </w:t>
      </w:r>
      <w:hyperlink r:id="rId11" w:history="1">
        <w:r w:rsidR="002A177F" w:rsidRPr="002A177F">
          <w:rPr>
            <w:rStyle w:val="Hyperlink"/>
          </w:rPr>
          <w:t>kevinrenz@cityofferndale.org</w:t>
        </w:r>
      </w:hyperlink>
      <w:r w:rsidR="002A177F">
        <w:t xml:space="preserve"> </w:t>
      </w:r>
      <w:r w:rsidRPr="00BF367C">
        <w:t xml:space="preserve">no later than </w:t>
      </w:r>
      <w:r w:rsidR="00A5051A" w:rsidRPr="00BF367C">
        <w:rPr>
          <w:b/>
          <w:bCs/>
        </w:rPr>
        <w:t>5:00pm</w:t>
      </w:r>
      <w:r w:rsidR="00C81B45">
        <w:rPr>
          <w:b/>
        </w:rPr>
        <w:t>,</w:t>
      </w:r>
      <w:r w:rsidR="00A5051A" w:rsidRPr="00BF367C">
        <w:rPr>
          <w:b/>
        </w:rPr>
        <w:t xml:space="preserve"> January </w:t>
      </w:r>
      <w:r w:rsidR="001F40E6">
        <w:rPr>
          <w:b/>
        </w:rPr>
        <w:t>12th</w:t>
      </w:r>
      <w:r w:rsidR="00A5051A" w:rsidRPr="00BF367C">
        <w:rPr>
          <w:b/>
        </w:rPr>
        <w:t>, 2023</w:t>
      </w:r>
      <w:r w:rsidR="00445C87">
        <w:rPr>
          <w:b/>
        </w:rPr>
        <w:t>.</w:t>
      </w:r>
      <w:r w:rsidR="00A5051A" w:rsidRPr="00BF367C">
        <w:rPr>
          <w:b/>
        </w:rPr>
        <w:t xml:space="preserve"> </w:t>
      </w:r>
      <w:r w:rsidRPr="00BF367C">
        <w:t>All submittals shall be clearly titled</w:t>
      </w:r>
      <w:r w:rsidRPr="00A5051A">
        <w:t>: “STATEMENT OF QUALIFICATIONS – ARCHITECTURAL SERVICES</w:t>
      </w:r>
      <w:r w:rsidR="00B24C7A" w:rsidRPr="00A5051A">
        <w:t xml:space="preserve"> PIONEER PARK STAGE</w:t>
      </w:r>
      <w:r w:rsidRPr="00A5051A">
        <w:t>”.</w:t>
      </w:r>
    </w:p>
    <w:p w14:paraId="05BB647C" w14:textId="77777777" w:rsidR="002C7254" w:rsidRDefault="004C25A8">
      <w:pPr>
        <w:spacing w:after="0" w:line="259" w:lineRule="auto"/>
        <w:ind w:left="1" w:firstLine="0"/>
      </w:pPr>
      <w:r>
        <w:t xml:space="preserve"> </w:t>
      </w:r>
    </w:p>
    <w:p w14:paraId="2C1AE147" w14:textId="5A5BF4BD" w:rsidR="002C7254" w:rsidRDefault="004C25A8">
      <w:pPr>
        <w:ind w:left="-4" w:hanging="10"/>
      </w:pPr>
      <w:r>
        <w:rPr>
          <w:b/>
        </w:rPr>
        <w:t>City Contact:</w:t>
      </w:r>
    </w:p>
    <w:p w14:paraId="59FF2BAE" w14:textId="77777777" w:rsidR="00C918EC" w:rsidRDefault="004C25A8">
      <w:pPr>
        <w:ind w:left="-5" w:right="12"/>
      </w:pPr>
      <w:r>
        <w:t>Questions regarding the project may be directed to</w:t>
      </w:r>
      <w:r w:rsidR="00C918EC">
        <w:t>:</w:t>
      </w:r>
    </w:p>
    <w:p w14:paraId="1A369193" w14:textId="14C8E1D0" w:rsidR="00C918EC" w:rsidRDefault="00C918EC" w:rsidP="00C918EC">
      <w:pPr>
        <w:ind w:left="-5" w:right="12" w:firstLine="725"/>
      </w:pPr>
      <w:r>
        <w:t>Kevin Renz, Public Works Director</w:t>
      </w:r>
    </w:p>
    <w:bookmarkStart w:id="1" w:name="_Hlk121985817"/>
    <w:p w14:paraId="7B1A28A9" w14:textId="542109BD" w:rsidR="00C918EC" w:rsidRDefault="00AC0C97" w:rsidP="00C918EC">
      <w:pPr>
        <w:ind w:left="-5" w:right="12" w:firstLine="725"/>
      </w:pPr>
      <w:r>
        <w:fldChar w:fldCharType="begin"/>
      </w:r>
      <w:r>
        <w:instrText>HYPERLINK "mailto:kevinrenz@cityofferndale.org"</w:instrText>
      </w:r>
      <w:r>
        <w:fldChar w:fldCharType="separate"/>
      </w:r>
      <w:r>
        <w:rPr>
          <w:rStyle w:val="Hyperlink"/>
        </w:rPr>
        <w:t>kevinrenz@cityofferndale.org</w:t>
      </w:r>
      <w:r>
        <w:fldChar w:fldCharType="end"/>
      </w:r>
    </w:p>
    <w:bookmarkEnd w:id="1"/>
    <w:p w14:paraId="1E413264" w14:textId="2F4C5D83" w:rsidR="002C7254" w:rsidRDefault="00C918EC" w:rsidP="00C918EC">
      <w:pPr>
        <w:ind w:left="-5" w:right="12" w:firstLine="725"/>
      </w:pPr>
      <w:r>
        <w:t>360</w:t>
      </w:r>
      <w:r w:rsidR="002A177F">
        <w:t>-</w:t>
      </w:r>
      <w:r>
        <w:t>685-2376</w:t>
      </w:r>
    </w:p>
    <w:p w14:paraId="4636F8C0" w14:textId="77777777" w:rsidR="002C7254" w:rsidRDefault="004C25A8">
      <w:pPr>
        <w:spacing w:after="0" w:line="259" w:lineRule="auto"/>
        <w:ind w:left="1" w:firstLine="0"/>
      </w:pPr>
      <w:r>
        <w:t xml:space="preserve"> </w:t>
      </w:r>
    </w:p>
    <w:p w14:paraId="45F1B019" w14:textId="1FAC3AD7" w:rsidR="002C7254" w:rsidRDefault="004C25A8">
      <w:pPr>
        <w:spacing w:after="7" w:line="250" w:lineRule="auto"/>
        <w:ind w:left="-4" w:right="-14" w:hanging="10"/>
      </w:pPr>
      <w:r>
        <w:rPr>
          <w:sz w:val="20"/>
        </w:rPr>
        <w:t xml:space="preserve">The City of </w:t>
      </w:r>
      <w:r w:rsidR="001F7324">
        <w:rPr>
          <w:sz w:val="20"/>
        </w:rPr>
        <w:t>Ferndale</w:t>
      </w:r>
      <w:r>
        <w:rPr>
          <w:sz w:val="20"/>
        </w:rPr>
        <w:t>, in accordance with Title VI of the Civil Rights Act of 1964, 78 Stat. 252, 42 U.S.C. 2000d to</w:t>
      </w:r>
      <w:r w:rsidR="00EB5613">
        <w:rPr>
          <w:sz w:val="20"/>
        </w:rPr>
        <w:t xml:space="preserve"> </w:t>
      </w:r>
    </w:p>
    <w:p w14:paraId="0E4FD05F" w14:textId="728267CB" w:rsidR="002C7254" w:rsidRDefault="004C25A8" w:rsidP="00BF367C">
      <w:pPr>
        <w:spacing w:after="7" w:line="250" w:lineRule="auto"/>
        <w:ind w:left="-4" w:right="-14" w:hanging="10"/>
      </w:pPr>
      <w:r>
        <w:rPr>
          <w:sz w:val="20"/>
        </w:rPr>
        <w:t>2000d-4 and Title 49, Code of Federal Regulations, Department of Transportation, Subtitle A, Office of the Secretary, Part 21, Nondiscrimination in Federally-assisted programs of the Department of Transportation issued pursuant to such Act, hereby notifies all bidders that it will affirmatively ensure that in any contract entered into pursuant to this advertisement, disadvantaged business enterprises as defined at 49 CFR Part 23 will be afforded full opportunity to submit bids in response to this invitation and will not be discriminated against on the grounds of race, color, national origin, or sex in consideration for an award.</w:t>
      </w:r>
    </w:p>
    <w:sectPr w:rsidR="002C7254">
      <w:pgSz w:w="12240" w:h="15840"/>
      <w:pgMar w:top="1483" w:right="1437" w:bottom="1484"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AB"/>
    <w:multiLevelType w:val="hybridMultilevel"/>
    <w:tmpl w:val="B194250A"/>
    <w:lvl w:ilvl="0" w:tplc="FFFFFFF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072283"/>
    <w:multiLevelType w:val="hybridMultilevel"/>
    <w:tmpl w:val="E5A2347A"/>
    <w:lvl w:ilvl="0" w:tplc="FFFFFFFF">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124DD7"/>
    <w:multiLevelType w:val="hybridMultilevel"/>
    <w:tmpl w:val="843A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823E9"/>
    <w:multiLevelType w:val="hybridMultilevel"/>
    <w:tmpl w:val="CF2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450F1"/>
    <w:multiLevelType w:val="hybridMultilevel"/>
    <w:tmpl w:val="0D9A4648"/>
    <w:lvl w:ilvl="0" w:tplc="CA7689F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7A83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38B2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10F9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3C22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7890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9CFD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3400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F2C5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6C5777"/>
    <w:multiLevelType w:val="hybridMultilevel"/>
    <w:tmpl w:val="5FC46766"/>
    <w:lvl w:ilvl="0" w:tplc="41083A52">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12F8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621FE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C1F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10CB0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B00D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4E0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6E43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E2DD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E53843"/>
    <w:multiLevelType w:val="hybridMultilevel"/>
    <w:tmpl w:val="7E4A6D84"/>
    <w:lvl w:ilvl="0" w:tplc="FFFFFFF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781999"/>
    <w:multiLevelType w:val="hybridMultilevel"/>
    <w:tmpl w:val="6A48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1778F"/>
    <w:multiLevelType w:val="hybridMultilevel"/>
    <w:tmpl w:val="E5A2347A"/>
    <w:lvl w:ilvl="0" w:tplc="94ECCFCA">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E2CD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00A33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52C9E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8E72E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7AFDA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CEFB24">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9ED8D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5C7D4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0506AD"/>
    <w:multiLevelType w:val="hybridMultilevel"/>
    <w:tmpl w:val="4D0C1F18"/>
    <w:lvl w:ilvl="0" w:tplc="FFFFFFF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147E6C"/>
    <w:multiLevelType w:val="hybridMultilevel"/>
    <w:tmpl w:val="8EF26FB8"/>
    <w:lvl w:ilvl="0" w:tplc="66985756">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FE8EC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FEEB4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5AF086">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1657A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26573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4AEEB4">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BAAF3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F6E6C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DE594F"/>
    <w:multiLevelType w:val="hybridMultilevel"/>
    <w:tmpl w:val="843A19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14636F"/>
    <w:multiLevelType w:val="hybridMultilevel"/>
    <w:tmpl w:val="AAE24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4440A"/>
    <w:multiLevelType w:val="hybridMultilevel"/>
    <w:tmpl w:val="EFF4FC14"/>
    <w:lvl w:ilvl="0" w:tplc="36AE16F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E4E5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04E5B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5E44C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62579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D466B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AC899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3E5A0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E6059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6B5248"/>
    <w:multiLevelType w:val="hybridMultilevel"/>
    <w:tmpl w:val="B194250A"/>
    <w:lvl w:ilvl="0" w:tplc="FFFFFFF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004910">
    <w:abstractNumId w:val="10"/>
  </w:num>
  <w:num w:numId="2" w16cid:durableId="762385023">
    <w:abstractNumId w:val="8"/>
  </w:num>
  <w:num w:numId="3" w16cid:durableId="495847179">
    <w:abstractNumId w:val="13"/>
  </w:num>
  <w:num w:numId="4" w16cid:durableId="1604412628">
    <w:abstractNumId w:val="4"/>
  </w:num>
  <w:num w:numId="5" w16cid:durableId="865827033">
    <w:abstractNumId w:val="5"/>
  </w:num>
  <w:num w:numId="6" w16cid:durableId="1206794989">
    <w:abstractNumId w:val="12"/>
  </w:num>
  <w:num w:numId="7" w16cid:durableId="1157766300">
    <w:abstractNumId w:val="1"/>
  </w:num>
  <w:num w:numId="8" w16cid:durableId="1439331357">
    <w:abstractNumId w:val="14"/>
  </w:num>
  <w:num w:numId="9" w16cid:durableId="265041686">
    <w:abstractNumId w:val="2"/>
  </w:num>
  <w:num w:numId="10" w16cid:durableId="48842912">
    <w:abstractNumId w:val="11"/>
  </w:num>
  <w:num w:numId="11" w16cid:durableId="1030567362">
    <w:abstractNumId w:val="9"/>
  </w:num>
  <w:num w:numId="12" w16cid:durableId="650601448">
    <w:abstractNumId w:val="6"/>
  </w:num>
  <w:num w:numId="13" w16cid:durableId="1220553147">
    <w:abstractNumId w:val="0"/>
  </w:num>
  <w:num w:numId="14" w16cid:durableId="645937497">
    <w:abstractNumId w:val="7"/>
  </w:num>
  <w:num w:numId="15" w16cid:durableId="1648514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54"/>
    <w:rsid w:val="00023F67"/>
    <w:rsid w:val="00040844"/>
    <w:rsid w:val="000E583E"/>
    <w:rsid w:val="00121AB8"/>
    <w:rsid w:val="00123463"/>
    <w:rsid w:val="00150506"/>
    <w:rsid w:val="0016070F"/>
    <w:rsid w:val="0016344F"/>
    <w:rsid w:val="00175492"/>
    <w:rsid w:val="00181D53"/>
    <w:rsid w:val="001B41BC"/>
    <w:rsid w:val="001D7725"/>
    <w:rsid w:val="001F40E6"/>
    <w:rsid w:val="001F7324"/>
    <w:rsid w:val="00240CE7"/>
    <w:rsid w:val="00263747"/>
    <w:rsid w:val="00292933"/>
    <w:rsid w:val="002A177F"/>
    <w:rsid w:val="002A6386"/>
    <w:rsid w:val="002C7254"/>
    <w:rsid w:val="00317C21"/>
    <w:rsid w:val="0033517A"/>
    <w:rsid w:val="0034140F"/>
    <w:rsid w:val="0037718D"/>
    <w:rsid w:val="003B0B6D"/>
    <w:rsid w:val="00403190"/>
    <w:rsid w:val="004128F5"/>
    <w:rsid w:val="004259C7"/>
    <w:rsid w:val="00437292"/>
    <w:rsid w:val="00445C87"/>
    <w:rsid w:val="00476265"/>
    <w:rsid w:val="00485ED0"/>
    <w:rsid w:val="00497158"/>
    <w:rsid w:val="004972DA"/>
    <w:rsid w:val="004C25A8"/>
    <w:rsid w:val="005034D5"/>
    <w:rsid w:val="00546A90"/>
    <w:rsid w:val="005635E4"/>
    <w:rsid w:val="005718EF"/>
    <w:rsid w:val="005766D9"/>
    <w:rsid w:val="00580853"/>
    <w:rsid w:val="005B2745"/>
    <w:rsid w:val="005B55E6"/>
    <w:rsid w:val="00624442"/>
    <w:rsid w:val="00626655"/>
    <w:rsid w:val="00631EF4"/>
    <w:rsid w:val="006518F1"/>
    <w:rsid w:val="006571F1"/>
    <w:rsid w:val="00674B4E"/>
    <w:rsid w:val="0068088E"/>
    <w:rsid w:val="006C2E3A"/>
    <w:rsid w:val="006E2DC4"/>
    <w:rsid w:val="006F01AE"/>
    <w:rsid w:val="007129F2"/>
    <w:rsid w:val="0072334E"/>
    <w:rsid w:val="00765EF2"/>
    <w:rsid w:val="0078329E"/>
    <w:rsid w:val="0079312C"/>
    <w:rsid w:val="007C2D78"/>
    <w:rsid w:val="007E45B9"/>
    <w:rsid w:val="008031C4"/>
    <w:rsid w:val="008317E6"/>
    <w:rsid w:val="00861BD3"/>
    <w:rsid w:val="008626F4"/>
    <w:rsid w:val="00885F36"/>
    <w:rsid w:val="008C31A7"/>
    <w:rsid w:val="008E19B4"/>
    <w:rsid w:val="008F18B8"/>
    <w:rsid w:val="00916EA6"/>
    <w:rsid w:val="00920683"/>
    <w:rsid w:val="0096659A"/>
    <w:rsid w:val="00986B15"/>
    <w:rsid w:val="009C0EF5"/>
    <w:rsid w:val="009E62CD"/>
    <w:rsid w:val="00A35BC3"/>
    <w:rsid w:val="00A5051A"/>
    <w:rsid w:val="00A541B4"/>
    <w:rsid w:val="00A6399A"/>
    <w:rsid w:val="00A64177"/>
    <w:rsid w:val="00A73099"/>
    <w:rsid w:val="00A9595D"/>
    <w:rsid w:val="00AA1F8A"/>
    <w:rsid w:val="00AB36C7"/>
    <w:rsid w:val="00AC0C97"/>
    <w:rsid w:val="00AC765E"/>
    <w:rsid w:val="00B24C7A"/>
    <w:rsid w:val="00B51D30"/>
    <w:rsid w:val="00BA0642"/>
    <w:rsid w:val="00BF367C"/>
    <w:rsid w:val="00C10B3A"/>
    <w:rsid w:val="00C45E09"/>
    <w:rsid w:val="00C81B45"/>
    <w:rsid w:val="00C918EC"/>
    <w:rsid w:val="00C92810"/>
    <w:rsid w:val="00CC0B3E"/>
    <w:rsid w:val="00CE0A99"/>
    <w:rsid w:val="00D152D2"/>
    <w:rsid w:val="00DC27F5"/>
    <w:rsid w:val="00DE512B"/>
    <w:rsid w:val="00E42036"/>
    <w:rsid w:val="00E4536A"/>
    <w:rsid w:val="00E46C56"/>
    <w:rsid w:val="00E568E0"/>
    <w:rsid w:val="00E63119"/>
    <w:rsid w:val="00E92F3E"/>
    <w:rsid w:val="00EA5391"/>
    <w:rsid w:val="00EB5613"/>
    <w:rsid w:val="00ED4B7C"/>
    <w:rsid w:val="00EE29F3"/>
    <w:rsid w:val="00EF00D9"/>
    <w:rsid w:val="00F33E96"/>
    <w:rsid w:val="00F34643"/>
    <w:rsid w:val="00F66A9B"/>
    <w:rsid w:val="00F82733"/>
    <w:rsid w:val="00F85AB2"/>
    <w:rsid w:val="00FA18D9"/>
    <w:rsid w:val="00FB3080"/>
    <w:rsid w:val="00FC07A5"/>
    <w:rsid w:val="00FC0F31"/>
    <w:rsid w:val="00FC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968D"/>
  <w15:docId w15:val="{3C99994C-8A1E-4175-9C65-D718F182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9"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41"/>
      <w:ind w:left="11"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0"/>
      <w:ind w:left="11"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26655"/>
    <w:pPr>
      <w:ind w:left="720"/>
      <w:contextualSpacing/>
    </w:pPr>
  </w:style>
  <w:style w:type="paragraph" w:styleId="Revision">
    <w:name w:val="Revision"/>
    <w:hidden/>
    <w:uiPriority w:val="99"/>
    <w:semiHidden/>
    <w:rsid w:val="00C45E09"/>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631EF4"/>
    <w:rPr>
      <w:sz w:val="16"/>
      <w:szCs w:val="16"/>
    </w:rPr>
  </w:style>
  <w:style w:type="paragraph" w:styleId="CommentText">
    <w:name w:val="annotation text"/>
    <w:basedOn w:val="Normal"/>
    <w:link w:val="CommentTextChar"/>
    <w:uiPriority w:val="99"/>
    <w:unhideWhenUsed/>
    <w:rsid w:val="00631EF4"/>
    <w:pPr>
      <w:spacing w:line="240" w:lineRule="auto"/>
    </w:pPr>
    <w:rPr>
      <w:sz w:val="20"/>
      <w:szCs w:val="20"/>
    </w:rPr>
  </w:style>
  <w:style w:type="character" w:customStyle="1" w:styleId="CommentTextChar">
    <w:name w:val="Comment Text Char"/>
    <w:basedOn w:val="DefaultParagraphFont"/>
    <w:link w:val="CommentText"/>
    <w:uiPriority w:val="99"/>
    <w:rsid w:val="00631EF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31EF4"/>
    <w:rPr>
      <w:b/>
      <w:bCs/>
    </w:rPr>
  </w:style>
  <w:style w:type="character" w:customStyle="1" w:styleId="CommentSubjectChar">
    <w:name w:val="Comment Subject Char"/>
    <w:basedOn w:val="CommentTextChar"/>
    <w:link w:val="CommentSubject"/>
    <w:uiPriority w:val="99"/>
    <w:semiHidden/>
    <w:rsid w:val="00631EF4"/>
    <w:rPr>
      <w:rFonts w:ascii="Calibri" w:eastAsia="Calibri" w:hAnsi="Calibri" w:cs="Calibri"/>
      <w:b/>
      <w:bCs/>
      <w:color w:val="000000"/>
      <w:sz w:val="20"/>
      <w:szCs w:val="20"/>
    </w:rPr>
  </w:style>
  <w:style w:type="character" w:styleId="Hyperlink">
    <w:name w:val="Hyperlink"/>
    <w:basedOn w:val="DefaultParagraphFont"/>
    <w:uiPriority w:val="99"/>
    <w:unhideWhenUsed/>
    <w:rsid w:val="00AC0C97"/>
    <w:rPr>
      <w:color w:val="0563C1" w:themeColor="hyperlink"/>
      <w:u w:val="single"/>
    </w:rPr>
  </w:style>
  <w:style w:type="character" w:styleId="UnresolvedMention">
    <w:name w:val="Unresolved Mention"/>
    <w:basedOn w:val="DefaultParagraphFont"/>
    <w:uiPriority w:val="99"/>
    <w:semiHidden/>
    <w:unhideWhenUsed/>
    <w:rsid w:val="00AC0C97"/>
    <w:rPr>
      <w:color w:val="605E5C"/>
      <w:shd w:val="clear" w:color="auto" w:fill="E1DFDD"/>
    </w:rPr>
  </w:style>
  <w:style w:type="character" w:styleId="FollowedHyperlink">
    <w:name w:val="FollowedHyperlink"/>
    <w:basedOn w:val="DefaultParagraphFont"/>
    <w:uiPriority w:val="99"/>
    <w:semiHidden/>
    <w:unhideWhenUsed/>
    <w:rsid w:val="002A1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inrenz@cityofferndale.org" TargetMode="External"/><Relationship Id="rId5" Type="http://schemas.openxmlformats.org/officeDocument/2006/relationships/numbering" Target="numbering.xml"/><Relationship Id="rId10" Type="http://schemas.openxmlformats.org/officeDocument/2006/relationships/hyperlink" Target="https://www.mercerisland.gov/finance/page/business-licenses-0"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8D5AE15CFAD54AA512538D3CBCBC15" ma:contentTypeVersion="14" ma:contentTypeDescription="Create a new document." ma:contentTypeScope="" ma:versionID="727cbc0cc7df8604b6fdde69eb131016">
  <xsd:schema xmlns:xsd="http://www.w3.org/2001/XMLSchema" xmlns:xs="http://www.w3.org/2001/XMLSchema" xmlns:p="http://schemas.microsoft.com/office/2006/metadata/properties" xmlns:ns3="4cdbe8f1-5788-4ee4-9906-7d0d3193ed89" xmlns:ns4="82a4c197-0302-4e0f-aad7-db6014720b29" targetNamespace="http://schemas.microsoft.com/office/2006/metadata/properties" ma:root="true" ma:fieldsID="166424e6db101feecb63f92e4e498e94" ns3:_="" ns4:_="">
    <xsd:import namespace="4cdbe8f1-5788-4ee4-9906-7d0d3193ed89"/>
    <xsd:import namespace="82a4c197-0302-4e0f-aad7-db6014720b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be8f1-5788-4ee4-9906-7d0d3193ed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a4c197-0302-4e0f-aad7-db6014720b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E4A9D-EB11-4D01-8ECE-3A5533406FB2}">
  <ds:schemaRefs>
    <ds:schemaRef ds:uri="http://schemas.openxmlformats.org/officeDocument/2006/bibliography"/>
  </ds:schemaRefs>
</ds:datastoreItem>
</file>

<file path=customXml/itemProps2.xml><?xml version="1.0" encoding="utf-8"?>
<ds:datastoreItem xmlns:ds="http://schemas.openxmlformats.org/officeDocument/2006/customXml" ds:itemID="{83691BEB-D4F4-4032-A498-14D82B80AA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D1F1BC-48E0-451A-8DCD-512EB6DDBD47}">
  <ds:schemaRefs>
    <ds:schemaRef ds:uri="http://schemas.microsoft.com/sharepoint/v3/contenttype/forms"/>
  </ds:schemaRefs>
</ds:datastoreItem>
</file>

<file path=customXml/itemProps4.xml><?xml version="1.0" encoding="utf-8"?>
<ds:datastoreItem xmlns:ds="http://schemas.openxmlformats.org/officeDocument/2006/customXml" ds:itemID="{E72819A5-9F56-499B-897D-8E2CC88EC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be8f1-5788-4ee4-9906-7d0d3193ed89"/>
    <ds:schemaRef ds:uri="82a4c197-0302-4e0f-aad7-db6014720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Spietz</dc:creator>
  <cp:keywords/>
  <dc:description/>
  <cp:lastModifiedBy>Ruth Hohman</cp:lastModifiedBy>
  <cp:revision>2</cp:revision>
  <dcterms:created xsi:type="dcterms:W3CDTF">2022-12-21T16:16:00Z</dcterms:created>
  <dcterms:modified xsi:type="dcterms:W3CDTF">2022-12-21T16:16:00Z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0x010100838D5AE15CFAD54AA512538D3CBCBC15</vt:lpwstr>
  </property>
</Properties>
</file>